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43" w:rsidRDefault="00F60BEF">
      <w:pPr>
        <w:spacing w:before="74"/>
        <w:ind w:left="620" w:right="5917"/>
        <w:rPr>
          <w:b/>
          <w:sz w:val="32"/>
        </w:rPr>
      </w:pPr>
      <w:r>
        <w:rPr>
          <w:noProof/>
          <w:lang w:bidi="ar-SA"/>
        </w:rPr>
        <mc:AlternateContent>
          <mc:Choice Requires="wpg">
            <w:drawing>
              <wp:anchor distT="0" distB="0" distL="114300" distR="114300" simplePos="0" relativeHeight="251534336" behindDoc="1" locked="0" layoutInCell="1" allowOverlap="1">
                <wp:simplePos x="0" y="0"/>
                <wp:positionH relativeFrom="page">
                  <wp:posOffset>361315</wp:posOffset>
                </wp:positionH>
                <wp:positionV relativeFrom="page">
                  <wp:posOffset>342900</wp:posOffset>
                </wp:positionV>
                <wp:extent cx="7134225" cy="361950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3619500"/>
                          <a:chOff x="569" y="540"/>
                          <a:chExt cx="11235" cy="5700"/>
                        </a:xfrm>
                      </wpg:grpSpPr>
                      <wps:wsp>
                        <wps:cNvPr id="10" name="Rectangle 10"/>
                        <wps:cNvSpPr>
                          <a:spLocks noChangeArrowheads="1"/>
                        </wps:cNvSpPr>
                        <wps:spPr bwMode="auto">
                          <a:xfrm>
                            <a:off x="569" y="540"/>
                            <a:ext cx="11235" cy="892"/>
                          </a:xfrm>
                          <a:prstGeom prst="rect">
                            <a:avLst/>
                          </a:prstGeom>
                          <a:solidFill>
                            <a:srgbClr val="2054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570" y="1440"/>
                            <a:ext cx="11221" cy="48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3550"/>
                            <a:ext cx="20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4433"/>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5314"/>
                            <a:ext cx="20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7F634" id="Group 5" o:spid="_x0000_s1026" style="position:absolute;margin-left:28.45pt;margin-top:27pt;width:561.75pt;height:285pt;z-index:-251782144;mso-position-horizontal-relative:page;mso-position-vertical-relative:page" coordorigin="569,540" coordsize="11235,5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">
                <v:rect id="Rectangle 10" o:spid="_x0000_s1027" style="position:absolute;left:569;top:540;width:11235;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jwr4A&#10;AADbAAAADwAAAGRycy9kb3ducmV2LnhtbESPwaoCMQxF94L/UCK4044u9DHPKiIILtyo7wPCNG86&#10;Ok2Htur492YhuMsl99zcrDa9b9WDYmoCG5hNC1DEVbAN1wb+LvvJD6iUkS22gcnAixJs1sPBCksb&#10;nnyixznXSkI4lWjA5dyVWqfKkcc0DR2x7P5D9JhFxlrbiE8J962eF8VCe2xYLjjsaOeoup3v3gAX&#10;vPTbOXfRne7Cpmt79BdjxqN++wsqU5+/5g99sFJf2ssvMoBe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h48K+AAAA2wAAAA8AAAAAAAAAAAAAAAAAmAIAAGRycy9kb3ducmV2&#10;LnhtbFBLBQYAAAAABAAEAPUAAACDAwAAAAA=&#10;" fillcolor="#205493" stroked="f"/>
                <v:rect id="Rectangle 9" o:spid="_x0000_s1028" style="position:absolute;left:570;top:1440;width:11221;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JsQA&#10;AADbAAAADwAAAGRycy9kb3ducmV2LnhtbESPQYvCMBCF78L+hzDCXkRTRUSrqSyywupNu7B4G5qx&#10;LW0mpclq9dcbQfA2w3vvmzerdWdqcaHWlZYVjEcRCOLM6pJzBb/pdjgH4TyyxtoyKbiRg3Xy0Vth&#10;rO2VD3Q5+lwECLsYFRTeN7GULivIoBvZhjhoZ9sa9GFtc6lbvAa4qeUkimbSYMnhQoENbQrKquO/&#10;CZRDZU7Z9DvaD3Zb/luk6b5r7kp99ruvJQhPnX+bX+kfHepP4PlLG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ACbEAAAA2wAAAA8AAAAAAAAAAAAAAAAAmAIAAGRycy9k&#10;b3ducmV2LnhtbFBLBQYAAAAABAAEAPUAAACJAwAAAAA=&#10;"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20;top:3550;width:209;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BWo+/AAAA2wAAAA8AAABkcnMvZG93bnJldi54bWxET0tuwjAQ3VfiDtYgsSsOFUIlxSCgKp8l&#10;0ANM42kSEY+DPYVw+7oSUnfz9L4zW3SuUVcKsfZsYDTMQBEX3tZcGvg8fTy/goqCbLHxTAbuFGEx&#10;7z3NMLf+xge6HqVUKYRjjgYqkTbXOhYVOYxD3xIn7tsHh5JgKLUNeEvhrtEvWTbRDmtODRW2tK6o&#10;OB9/nIHLXjbBTez7SnBTu+mu2MpXNGbQ75ZvoIQ6+Rc/3Dub5o/h75d0gJ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gVqPvwAAANsAAAAPAAAAAAAAAAAAAAAAAJ8CAABk&#10;cnMvZG93bnJldi54bWxQSwUGAAAAAAQABAD3AAAAiwMAAAAA&#10;">
                  <v:imagedata r:id="rId7" o:title=""/>
                </v:shape>
                <v:shape id="Picture 7" o:spid="_x0000_s1030" type="#_x0000_t75" style="position:absolute;left:720;top:4433;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WO/AAAA2wAAAA8AAABkcnMvZG93bnJldi54bWxET81uwjAMviPtHSJP2g3S7VBBR0Db0IAd&#10;KTyA13httcYpiQfl7ckkJG7+9P16vhxcp04UYuvZwPMkA0VcedtybeCw/xxPQUVBtth5JgMXirBc&#10;PIzmWFh/5h2dSqlVCuFYoIFGpC+0jlVDDuPE98SJ+/HBoSQYam0DnlO46/RLluXaYcupocGePhqq&#10;fss/Z+D4Jevgcrt6F1y3bratNvIdjXl6HN5eQQkNchff3Fub5ufw/0s6QC+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H2FjvwAAANsAAAAPAAAAAAAAAAAAAAAAAJ8CAABk&#10;cnMvZG93bnJldi54bWxQSwUGAAAAAAQABAD3AAAAiwMAAAAA&#10;">
                  <v:imagedata r:id="rId7" o:title=""/>
                </v:shape>
                <v:shape id="Picture 6" o:spid="_x0000_s1031" type="#_x0000_t75" style="position:absolute;left:720;top:5314;width:209;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MUIrBAAAA2wAAAA8AAABkcnMvZG93bnJldi54bWxEj0FPAkEMhe8m/odJTbzJLB4IrgwENCIc&#10;BX9A2Sm7G3Y660yF9d/bAwm3Nu/1va+zxRA6c6aU28gOxqMCDHEVfcu1g+/9x9MUTBZkj11kcvBH&#10;GRbz+7sZlj5e+IvOO6mNhnAu0UEj0pfW5qqhgHkUe2LVjjEFFF1TbX3Ci4aHzj4XxcQGbFkbGuzp&#10;raHqtPsNDn62sk5h4t9Xgus2vGyqTzlk5x4fhuUrGKFBbubr9cYrvsLqLzqAn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MUIrBAAAA2wAAAA8AAAAAAAAAAAAAAAAAnwIA&#10;AGRycy9kb3ducmV2LnhtbFBLBQYAAAAABAAEAPcAAACNAwAAAAA=&#10;">
                  <v:imagedata r:id="rId7" o:title=""/>
                </v:shape>
                <w10:wrap anchorx="page" anchory="page"/>
              </v:group>
            </w:pict>
          </mc:Fallback>
        </mc:AlternateContent>
      </w:r>
      <w:r w:rsidR="00D74E54">
        <w:rPr>
          <w:b/>
          <w:color w:val="FFFFFF"/>
          <w:sz w:val="32"/>
        </w:rPr>
        <w:t>Medicare Shared Savings Program Accountable Care Organizations</w:t>
      </w:r>
    </w:p>
    <w:p w:rsidR="00203D43" w:rsidRDefault="00203D43">
      <w:pPr>
        <w:pStyle w:val="BodyText"/>
        <w:ind w:left="0" w:firstLine="0"/>
        <w:rPr>
          <w:b/>
          <w:sz w:val="17"/>
        </w:rPr>
      </w:pPr>
    </w:p>
    <w:p w:rsidR="00203D43" w:rsidRDefault="00D74E54">
      <w:pPr>
        <w:pStyle w:val="Heading1"/>
        <w:tabs>
          <w:tab w:val="left" w:pos="7556"/>
        </w:tabs>
        <w:spacing w:before="91"/>
      </w:pPr>
      <w:r>
        <w:rPr>
          <w:color w:val="205493"/>
          <w:w w:val="99"/>
          <w:u w:val="single" w:color="1F5392"/>
        </w:rPr>
        <w:t xml:space="preserve"> </w:t>
      </w:r>
      <w:r w:rsidR="00F60BEF">
        <w:rPr>
          <w:color w:val="205493"/>
          <w:w w:val="99"/>
          <w:u w:val="single" w:color="1F5392"/>
        </w:rPr>
        <w:t>Southwest Internal Medicine is</w:t>
      </w:r>
      <w:r>
        <w:rPr>
          <w:color w:val="205493"/>
          <w:u w:val="single" w:color="1F5392"/>
        </w:rPr>
        <w:tab/>
      </w:r>
      <w:r>
        <w:rPr>
          <w:color w:val="205493"/>
        </w:rPr>
        <w:t>_ participating</w:t>
      </w:r>
      <w:r>
        <w:rPr>
          <w:color w:val="205493"/>
          <w:spacing w:val="-3"/>
        </w:rPr>
        <w:t xml:space="preserve"> </w:t>
      </w:r>
      <w:r>
        <w:rPr>
          <w:color w:val="205493"/>
        </w:rPr>
        <w:t>in</w:t>
      </w:r>
    </w:p>
    <w:p w:rsidR="00203D43" w:rsidRDefault="00D74E54">
      <w:pPr>
        <w:tabs>
          <w:tab w:val="left" w:pos="7556"/>
        </w:tabs>
        <w:spacing w:before="1"/>
        <w:ind w:left="620" w:right="495"/>
        <w:rPr>
          <w:sz w:val="26"/>
        </w:rPr>
      </w:pPr>
      <w:r>
        <w:rPr>
          <w:color w:val="205493"/>
          <w:w w:val="99"/>
          <w:sz w:val="26"/>
          <w:u w:val="single" w:color="1F5392"/>
        </w:rPr>
        <w:t xml:space="preserve"> </w:t>
      </w:r>
      <w:r w:rsidR="00F60BEF">
        <w:rPr>
          <w:color w:val="205493"/>
          <w:w w:val="99"/>
          <w:sz w:val="26"/>
          <w:u w:val="single" w:color="1F5392"/>
        </w:rPr>
        <w:t>UPQC</w:t>
      </w:r>
      <w:r>
        <w:rPr>
          <w:color w:val="205493"/>
          <w:sz w:val="26"/>
          <w:u w:val="single" w:color="1F5392"/>
        </w:rPr>
        <w:tab/>
      </w:r>
      <w:r>
        <w:rPr>
          <w:color w:val="205493"/>
          <w:sz w:val="26"/>
        </w:rPr>
        <w:t>_, an Accountable Care Organization (ACO). An ACO is a group of doctors, hospitals, and/or other health care providers that work together to improve the quality and experience of care you receive.</w:t>
      </w:r>
      <w:r>
        <w:rPr>
          <w:color w:val="205493"/>
          <w:spacing w:val="-38"/>
          <w:sz w:val="26"/>
        </w:rPr>
        <w:t xml:space="preserve"> </w:t>
      </w:r>
      <w:r>
        <w:rPr>
          <w:color w:val="205493"/>
          <w:sz w:val="26"/>
        </w:rPr>
        <w:t>ACOs receive a portion of any savings that result from redu</w:t>
      </w:r>
      <w:r>
        <w:rPr>
          <w:color w:val="205493"/>
          <w:sz w:val="26"/>
        </w:rPr>
        <w:t>cing costs and meeting quality requirements.</w:t>
      </w:r>
    </w:p>
    <w:p w:rsidR="00203D43" w:rsidRDefault="00D74E54">
      <w:pPr>
        <w:pStyle w:val="BodyText"/>
        <w:spacing w:before="119"/>
        <w:ind w:left="980" w:right="335" w:firstLine="0"/>
      </w:pPr>
      <w:r>
        <w:rPr>
          <w:color w:val="205493"/>
        </w:rPr>
        <w:t>Medicare evaluates how well each ACO meets these goals every year. Those ACOs that do a good job can earn a financial bonus. ACOs that earn a bonus may use the payment to invest more in your care or share a port</w:t>
      </w:r>
      <w:r>
        <w:rPr>
          <w:color w:val="205493"/>
        </w:rPr>
        <w:t>ion directly with your providers. ACOs may owe a penalty if their care increases costs.</w:t>
      </w:r>
    </w:p>
    <w:p w:rsidR="00203D43" w:rsidRDefault="00D74E54">
      <w:pPr>
        <w:pStyle w:val="BodyText"/>
        <w:tabs>
          <w:tab w:val="left" w:pos="2382"/>
          <w:tab w:val="left" w:pos="9426"/>
        </w:tabs>
        <w:spacing w:before="125"/>
        <w:ind w:left="980" w:right="396" w:firstLine="0"/>
      </w:pPr>
      <w:r>
        <w:rPr>
          <w:color w:val="205493"/>
          <w:u w:val="single" w:color="1F5392"/>
        </w:rPr>
        <w:t xml:space="preserve"> </w:t>
      </w:r>
      <w:r w:rsidR="00F60BEF">
        <w:rPr>
          <w:color w:val="205493"/>
          <w:u w:val="single" w:color="1F5392"/>
        </w:rPr>
        <w:t>SWIM’s</w:t>
      </w:r>
      <w:r>
        <w:rPr>
          <w:color w:val="205493"/>
          <w:u w:val="single" w:color="1F5392"/>
        </w:rPr>
        <w:tab/>
      </w:r>
      <w:r>
        <w:rPr>
          <w:color w:val="205493"/>
        </w:rPr>
        <w:t>participation</w:t>
      </w:r>
      <w:r>
        <w:rPr>
          <w:color w:val="205493"/>
          <w:spacing w:val="-5"/>
        </w:rPr>
        <w:t xml:space="preserve"> </w:t>
      </w:r>
      <w:r>
        <w:rPr>
          <w:color w:val="205493"/>
        </w:rPr>
        <w:t>in</w:t>
      </w:r>
      <w:r>
        <w:rPr>
          <w:color w:val="205493"/>
          <w:u w:val="single" w:color="1F5392"/>
        </w:rPr>
        <w:t xml:space="preserve"> </w:t>
      </w:r>
      <w:r w:rsidR="00F60BEF">
        <w:rPr>
          <w:color w:val="205493"/>
          <w:u w:val="single" w:color="1F5392"/>
        </w:rPr>
        <w:t xml:space="preserve"> UPQC</w:t>
      </w:r>
      <w:r>
        <w:rPr>
          <w:color w:val="205493"/>
          <w:u w:val="single" w:color="1F5392"/>
        </w:rPr>
        <w:tab/>
      </w:r>
      <w:r>
        <w:rPr>
          <w:color w:val="205493"/>
        </w:rPr>
        <w:t xml:space="preserve">doesn’t limit your choice of health care providers. Your Medicare benefits are not changing. You still have the right to </w:t>
      </w:r>
      <w:r>
        <w:rPr>
          <w:color w:val="205493"/>
          <w:spacing w:val="-3"/>
        </w:rPr>
        <w:t xml:space="preserve">visit any </w:t>
      </w:r>
      <w:r>
        <w:rPr>
          <w:color w:val="205493"/>
        </w:rPr>
        <w:t>doctor, hospital,</w:t>
      </w:r>
      <w:r>
        <w:rPr>
          <w:color w:val="205493"/>
        </w:rPr>
        <w:t xml:space="preserve"> or other provider that accepts Medicare at any time, just like you do</w:t>
      </w:r>
      <w:r>
        <w:rPr>
          <w:color w:val="205493"/>
          <w:spacing w:val="-10"/>
        </w:rPr>
        <w:t xml:space="preserve"> </w:t>
      </w:r>
      <w:r>
        <w:rPr>
          <w:color w:val="205493"/>
        </w:rPr>
        <w:t>now.</w:t>
      </w:r>
    </w:p>
    <w:p w:rsidR="00203D43" w:rsidRDefault="00D74E54">
      <w:pPr>
        <w:pStyle w:val="BodyText"/>
        <w:spacing w:before="122"/>
        <w:ind w:left="980" w:right="1015" w:firstLine="0"/>
      </w:pPr>
      <w:r>
        <w:rPr>
          <w:color w:val="205493"/>
        </w:rPr>
        <w:t>To help us coordinate your health care better, Medicare shares information about your care with your providers. If you don’t want Medicare to share your health care information, ca</w:t>
      </w:r>
      <w:r>
        <w:rPr>
          <w:color w:val="205493"/>
        </w:rPr>
        <w:t>ll 1-800-MEDICARE (1-800-633-4227).</w:t>
      </w:r>
    </w:p>
    <w:p w:rsidR="00203D43" w:rsidRDefault="00203D43">
      <w:pPr>
        <w:pStyle w:val="BodyText"/>
        <w:spacing w:before="8"/>
        <w:ind w:left="0" w:firstLine="0"/>
        <w:rPr>
          <w:sz w:val="29"/>
        </w:rPr>
      </w:pPr>
    </w:p>
    <w:p w:rsidR="00203D43" w:rsidRDefault="00D74E54">
      <w:pPr>
        <w:pStyle w:val="Heading2"/>
        <w:tabs>
          <w:tab w:val="left" w:pos="11722"/>
        </w:tabs>
      </w:pPr>
      <w:r>
        <w:rPr>
          <w:b w:val="0"/>
          <w:noProof/>
          <w:position w:val="-18"/>
          <w:lang w:bidi="ar-SA"/>
        </w:rPr>
        <w:drawing>
          <wp:inline distT="0" distB="0" distL="0" distR="0">
            <wp:extent cx="276224" cy="27621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76224" cy="276211"/>
                    </a:xfrm>
                    <a:prstGeom prst="rect">
                      <a:avLst/>
                    </a:prstGeom>
                  </pic:spPr>
                </pic:pic>
              </a:graphicData>
            </a:graphic>
          </wp:inline>
        </w:drawing>
      </w:r>
      <w:r>
        <w:rPr>
          <w:rFonts w:ascii="Times New Roman"/>
          <w:b w:val="0"/>
          <w:sz w:val="20"/>
        </w:rPr>
        <w:t xml:space="preserve"> </w:t>
      </w:r>
      <w:r>
        <w:rPr>
          <w:rFonts w:ascii="Times New Roman"/>
          <w:b w:val="0"/>
          <w:spacing w:val="17"/>
          <w:sz w:val="20"/>
        </w:rPr>
        <w:t xml:space="preserve"> </w:t>
      </w:r>
      <w:r>
        <w:rPr>
          <w:color w:val="FFFFFF"/>
          <w:spacing w:val="29"/>
          <w:shd w:val="clear" w:color="auto" w:fill="205493"/>
        </w:rPr>
        <w:t xml:space="preserve"> </w:t>
      </w:r>
      <w:r>
        <w:rPr>
          <w:color w:val="FFFFFF"/>
          <w:shd w:val="clear" w:color="auto" w:fill="205493"/>
        </w:rPr>
        <w:t xml:space="preserve">How do </w:t>
      </w:r>
      <w:r>
        <w:rPr>
          <w:color w:val="FFFFFF"/>
          <w:spacing w:val="-3"/>
          <w:shd w:val="clear" w:color="auto" w:fill="205493"/>
        </w:rPr>
        <w:t>ACOs</w:t>
      </w:r>
      <w:r>
        <w:rPr>
          <w:color w:val="FFFFFF"/>
          <w:spacing w:val="8"/>
          <w:shd w:val="clear" w:color="auto" w:fill="205493"/>
        </w:rPr>
        <w:t xml:space="preserve"> </w:t>
      </w:r>
      <w:r>
        <w:rPr>
          <w:color w:val="FFFFFF"/>
          <w:shd w:val="clear" w:color="auto" w:fill="205493"/>
        </w:rPr>
        <w:t>work?</w:t>
      </w:r>
      <w:r>
        <w:rPr>
          <w:color w:val="FFFFFF"/>
          <w:shd w:val="clear" w:color="auto" w:fill="205493"/>
        </w:rPr>
        <w:tab/>
      </w:r>
    </w:p>
    <w:p w:rsidR="00203D43" w:rsidRDefault="00F60BEF">
      <w:pPr>
        <w:pStyle w:val="BodyText"/>
        <w:spacing w:before="103"/>
        <w:ind w:right="2220"/>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6285230</wp:posOffset>
                </wp:positionH>
                <wp:positionV relativeFrom="paragraph">
                  <wp:posOffset>142875</wp:posOffset>
                </wp:positionV>
                <wp:extent cx="1216025" cy="320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320675"/>
                          <a:chOff x="9898" y="225"/>
                          <a:chExt cx="1915" cy="505"/>
                        </a:xfrm>
                      </wpg:grpSpPr>
                      <wps:wsp>
                        <wps:cNvPr id="4" name="Freeform 4"/>
                        <wps:cNvSpPr>
                          <a:spLocks/>
                        </wps:cNvSpPr>
                        <wps:spPr bwMode="auto">
                          <a:xfrm>
                            <a:off x="9918" y="244"/>
                            <a:ext cx="1875" cy="465"/>
                          </a:xfrm>
                          <a:custGeom>
                            <a:avLst/>
                            <a:gdLst>
                              <a:gd name="T0" fmla="+- 0 11793 9918"/>
                              <a:gd name="T1" fmla="*/ T0 w 1875"/>
                              <a:gd name="T2" fmla="+- 0 245 245"/>
                              <a:gd name="T3" fmla="*/ 245 h 465"/>
                              <a:gd name="T4" fmla="+- 0 10195 9918"/>
                              <a:gd name="T5" fmla="*/ T4 w 1875"/>
                              <a:gd name="T6" fmla="+- 0 245 245"/>
                              <a:gd name="T7" fmla="*/ 245 h 465"/>
                              <a:gd name="T8" fmla="+- 0 9918 9918"/>
                              <a:gd name="T9" fmla="*/ T8 w 1875"/>
                              <a:gd name="T10" fmla="+- 0 477 245"/>
                              <a:gd name="T11" fmla="*/ 477 h 465"/>
                              <a:gd name="T12" fmla="+- 0 10195 9918"/>
                              <a:gd name="T13" fmla="*/ T12 w 1875"/>
                              <a:gd name="T14" fmla="+- 0 710 245"/>
                              <a:gd name="T15" fmla="*/ 710 h 465"/>
                              <a:gd name="T16" fmla="+- 0 11793 9918"/>
                              <a:gd name="T17" fmla="*/ T16 w 1875"/>
                              <a:gd name="T18" fmla="+- 0 710 245"/>
                              <a:gd name="T19" fmla="*/ 710 h 465"/>
                              <a:gd name="T20" fmla="+- 0 11793 9918"/>
                              <a:gd name="T21" fmla="*/ T20 w 1875"/>
                              <a:gd name="T22" fmla="+- 0 245 245"/>
                              <a:gd name="T23" fmla="*/ 245 h 465"/>
                            </a:gdLst>
                            <a:ahLst/>
                            <a:cxnLst>
                              <a:cxn ang="0">
                                <a:pos x="T1" y="T3"/>
                              </a:cxn>
                              <a:cxn ang="0">
                                <a:pos x="T5" y="T7"/>
                              </a:cxn>
                              <a:cxn ang="0">
                                <a:pos x="T9" y="T11"/>
                              </a:cxn>
                              <a:cxn ang="0">
                                <a:pos x="T13" y="T15"/>
                              </a:cxn>
                              <a:cxn ang="0">
                                <a:pos x="T17" y="T19"/>
                              </a:cxn>
                              <a:cxn ang="0">
                                <a:pos x="T21" y="T23"/>
                              </a:cxn>
                            </a:cxnLst>
                            <a:rect l="0" t="0" r="r" b="b"/>
                            <a:pathLst>
                              <a:path w="1875" h="465">
                                <a:moveTo>
                                  <a:pt x="1875" y="0"/>
                                </a:moveTo>
                                <a:lnTo>
                                  <a:pt x="277" y="0"/>
                                </a:lnTo>
                                <a:lnTo>
                                  <a:pt x="0" y="232"/>
                                </a:lnTo>
                                <a:lnTo>
                                  <a:pt x="277" y="465"/>
                                </a:lnTo>
                                <a:lnTo>
                                  <a:pt x="1875" y="465"/>
                                </a:lnTo>
                                <a:lnTo>
                                  <a:pt x="1875" y="0"/>
                                </a:lnTo>
                                <a:close/>
                              </a:path>
                            </a:pathLst>
                          </a:custGeom>
                          <a:noFill/>
                          <a:ln w="25400">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9898" y="224"/>
                            <a:ext cx="1915"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D43" w:rsidRDefault="00D74E54">
                              <w:pPr>
                                <w:spacing w:before="132"/>
                                <w:ind w:left="443"/>
                                <w:rPr>
                                  <w:b/>
                                </w:rPr>
                              </w:pPr>
                              <w:r>
                                <w:rPr>
                                  <w:b/>
                                  <w:color w:val="205493"/>
                                </w:rPr>
                                <w:t>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94.9pt;margin-top:11.25pt;width:95.75pt;height:25.25pt;z-index:251660288;mso-position-horizontal-relative:page" coordorigin="9898,225" coordsize="191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">
                <v:shape id="Freeform 4" o:spid="_x0000_s1027" style="position:absolute;left:9918;top:244;width:1875;height:465;visibility:visible;mso-wrap-style:square;v-text-anchor:top" coordsize="187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C0sMA&#10;AADaAAAADwAAAGRycy9kb3ducmV2LnhtbESPT2sCMRTE7wW/Q3iCl6LZllJlNYqVSj3Ug//uj+S5&#10;u7h5WZLort/eFAoeh5n5DTNbdLYWN/KhcqzgbZSBINbOVFwoOB7WwwmIEJEN1o5JwZ0CLOa9lxnm&#10;xrW8o9s+FiJBOOSooIyxyaUMuiSLYeQa4uSdnbcYk/SFNB7bBLe1fM+yT2mx4rRQYkOrkvRlf7UK&#10;vrdme23HX6uf12O2+5X6pCd+rdSg3y2nICJ18Rn+b2+Mgg/4u5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5C0sMAAADaAAAADwAAAAAAAAAAAAAAAACYAgAAZHJzL2Rv&#10;d25yZXYueG1sUEsFBgAAAAAEAAQA9QAAAIgDAAAAAA==&#10;" path="m1875,l277,,,232,277,465r1598,l1875,xe" filled="f" strokecolor="#2f528f" strokeweight="2pt">
                  <v:path arrowok="t" o:connecttype="custom" o:connectlocs="1875,245;277,245;0,477;277,710;1875,710;1875,245" o:connectangles="0,0,0,0,0,0"/>
                </v:shape>
                <v:shapetype id="_x0000_t202" coordsize="21600,21600" o:spt="202" path="m,l,21600r21600,l21600,xe">
                  <v:stroke joinstyle="miter"/>
                  <v:path gradientshapeok="t" o:connecttype="rect"/>
                </v:shapetype>
                <v:shape id="Text Box 3" o:spid="_x0000_s1028" type="#_x0000_t202" style="position:absolute;left:9898;top:224;width:191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03D43" w:rsidRDefault="00D74E54">
                        <w:pPr>
                          <w:spacing w:before="132"/>
                          <w:ind w:left="443"/>
                          <w:rPr>
                            <w:b/>
                          </w:rPr>
                        </w:pPr>
                        <w:r>
                          <w:rPr>
                            <w:b/>
                            <w:color w:val="205493"/>
                          </w:rPr>
                          <w:t>Important!</w:t>
                        </w:r>
                      </w:p>
                    </w:txbxContent>
                  </v:textbox>
                </v:shape>
                <w10:wrap anchorx="page"/>
              </v:group>
            </w:pict>
          </mc:Fallback>
        </mc:AlternateContent>
      </w:r>
      <w:r w:rsidR="00D74E54">
        <w:rPr>
          <w:noProof/>
          <w:lang w:bidi="ar-SA"/>
        </w:rPr>
        <w:drawing>
          <wp:inline distT="0" distB="0" distL="0" distR="0">
            <wp:extent cx="132714" cy="13271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32714" cy="132715"/>
                    </a:xfrm>
                    <a:prstGeom prst="rect">
                      <a:avLst/>
                    </a:prstGeom>
                  </pic:spPr>
                </pic:pic>
              </a:graphicData>
            </a:graphic>
          </wp:inline>
        </w:drawing>
      </w:r>
      <w:r w:rsidR="00D74E54">
        <w:rPr>
          <w:rFonts w:ascii="Times New Roman" w:hAnsi="Times New Roman"/>
          <w:sz w:val="20"/>
        </w:rPr>
        <w:t xml:space="preserve">   </w:t>
      </w:r>
      <w:r w:rsidR="00D74E54">
        <w:t xml:space="preserve">An ACO </w:t>
      </w:r>
      <w:r w:rsidR="00D74E54">
        <w:rPr>
          <w:b/>
        </w:rPr>
        <w:t xml:space="preserve">isn’t </w:t>
      </w:r>
      <w:r w:rsidR="00D74E54">
        <w:t xml:space="preserve">a Medicare Advantage plan which is an “all in one” alternative to Original Medicare, offered by private companies approved by Medicare. An ACO </w:t>
      </w:r>
      <w:r w:rsidR="00D74E54">
        <w:rPr>
          <w:b/>
        </w:rPr>
        <w:t xml:space="preserve">isn’t </w:t>
      </w:r>
      <w:r w:rsidR="00D74E54">
        <w:t xml:space="preserve">an </w:t>
      </w:r>
      <w:r w:rsidR="00D74E54">
        <w:rPr>
          <w:spacing w:val="-2"/>
        </w:rPr>
        <w:t xml:space="preserve">HMO </w:t>
      </w:r>
      <w:r w:rsidR="00D74E54">
        <w:t>plan, or an insurance plan of any</w:t>
      </w:r>
      <w:r w:rsidR="00D74E54">
        <w:rPr>
          <w:spacing w:val="-2"/>
        </w:rPr>
        <w:t xml:space="preserve"> </w:t>
      </w:r>
      <w:r w:rsidR="00D74E54">
        <w:t>kind.</w:t>
      </w:r>
    </w:p>
    <w:p w:rsidR="00203D43" w:rsidRDefault="00D74E54">
      <w:pPr>
        <w:pStyle w:val="BodyText"/>
        <w:spacing w:before="125"/>
        <w:ind w:right="447"/>
      </w:pPr>
      <w:r>
        <w:rPr>
          <w:noProof/>
          <w:lang w:bidi="ar-SA"/>
        </w:rPr>
        <w:drawing>
          <wp:inline distT="0" distB="0" distL="0" distR="0">
            <wp:extent cx="132714" cy="1320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32714" cy="132079"/>
                    </a:xfrm>
                    <a:prstGeom prst="rect">
                      <a:avLst/>
                    </a:prstGeom>
                  </pic:spPr>
                </pic:pic>
              </a:graphicData>
            </a:graphic>
          </wp:inline>
        </w:drawing>
      </w:r>
      <w:r>
        <w:rPr>
          <w:rFonts w:ascii="Times New Roman"/>
          <w:sz w:val="20"/>
        </w:rPr>
        <w:t xml:space="preserve">   </w:t>
      </w:r>
      <w:r>
        <w:t>ACOs have agreements with Medicare to be financially accountable for the quality, cost, and experience of care you</w:t>
      </w:r>
      <w:r>
        <w:rPr>
          <w:spacing w:val="3"/>
        </w:rPr>
        <w:t xml:space="preserve"> </w:t>
      </w:r>
      <w:r>
        <w:t>receive.</w:t>
      </w:r>
    </w:p>
    <w:p w:rsidR="00203D43" w:rsidRDefault="00D74E54">
      <w:pPr>
        <w:pStyle w:val="BodyText"/>
        <w:spacing w:before="118"/>
        <w:ind w:right="300"/>
      </w:pPr>
      <w:r>
        <w:rPr>
          <w:noProof/>
          <w:lang w:bidi="ar-SA"/>
        </w:rPr>
        <w:drawing>
          <wp:inline distT="0" distB="0" distL="0" distR="0">
            <wp:extent cx="132714" cy="1327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32714" cy="132715"/>
                    </a:xfrm>
                    <a:prstGeom prst="rect">
                      <a:avLst/>
                    </a:prstGeom>
                  </pic:spPr>
                </pic:pic>
              </a:graphicData>
            </a:graphic>
          </wp:inline>
        </w:drawing>
      </w:r>
      <w:r>
        <w:rPr>
          <w:rFonts w:ascii="Times New Roman" w:hAnsi="Times New Roman"/>
          <w:sz w:val="20"/>
        </w:rPr>
        <w:t xml:space="preserve">   </w:t>
      </w:r>
      <w:r>
        <w:t>Coordinated care can avoid wasted time and costs for repeated tests and unneeded appointments. It may make it easier to spot potential problems before they become more serious – like drug interactions that can happen if one doctor isn’t aware of what anoth</w:t>
      </w:r>
      <w:r>
        <w:t>er has prescribed.</w:t>
      </w:r>
    </w:p>
    <w:p w:rsidR="00203D43" w:rsidRDefault="00D74E54">
      <w:pPr>
        <w:pStyle w:val="BodyText"/>
        <w:spacing w:before="121"/>
        <w:ind w:right="624"/>
        <w:jc w:val="both"/>
      </w:pPr>
      <w:r>
        <w:rPr>
          <w:noProof/>
          <w:lang w:bidi="ar-SA"/>
        </w:rPr>
        <w:drawing>
          <wp:inline distT="0" distB="0" distL="0" distR="0">
            <wp:extent cx="132714" cy="13271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32714" cy="132715"/>
                    </a:xfrm>
                    <a:prstGeom prst="rect">
                      <a:avLst/>
                    </a:prstGeom>
                  </pic:spPr>
                </pic:pic>
              </a:graphicData>
            </a:graphic>
          </wp:inline>
        </w:drawing>
      </w:r>
      <w:r>
        <w:rPr>
          <w:rFonts w:ascii="Times New Roman"/>
          <w:sz w:val="20"/>
        </w:rPr>
        <w:t xml:space="preserve">   </w:t>
      </w:r>
      <w:r>
        <w:t>ACOs may use electronic health records, case managers, and electronic prescriptions to help you stay healthy. Some ACOs have special programs to encourage you to have a primary care visit or use their care management team. Participat</w:t>
      </w:r>
      <w:r>
        <w:t>ion in these programs is</w:t>
      </w:r>
      <w:r>
        <w:rPr>
          <w:spacing w:val="-14"/>
        </w:rPr>
        <w:t xml:space="preserve"> </w:t>
      </w:r>
      <w:r>
        <w:t>optional.</w:t>
      </w:r>
    </w:p>
    <w:p w:rsidR="00203D43" w:rsidRDefault="00D74E54">
      <w:pPr>
        <w:pStyle w:val="BodyText"/>
        <w:spacing w:before="119"/>
        <w:ind w:right="276"/>
      </w:pPr>
      <w:r>
        <w:rPr>
          <w:noProof/>
          <w:lang w:bidi="ar-SA"/>
        </w:rPr>
        <w:drawing>
          <wp:inline distT="0" distB="0" distL="0" distR="0">
            <wp:extent cx="132714" cy="13271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32714" cy="132714"/>
                    </a:xfrm>
                    <a:prstGeom prst="rect">
                      <a:avLst/>
                    </a:prstGeom>
                  </pic:spPr>
                </pic:pic>
              </a:graphicData>
            </a:graphic>
          </wp:inline>
        </w:drawing>
      </w:r>
      <w:r>
        <w:rPr>
          <w:rFonts w:ascii="Times New Roman" w:hAnsi="Times New Roman"/>
          <w:sz w:val="20"/>
        </w:rPr>
        <w:t xml:space="preserve">   </w:t>
      </w:r>
      <w:r>
        <w:t xml:space="preserve">Physicians and other practitioners who are participating in our ACO can provide telehealth services to our patients, regardless of whether you live in a rural or urban area. These telehealth services may allow you to </w:t>
      </w:r>
      <w:r>
        <w:t>receive certain health care services from the comfort of your home, or from another location, as you communicate in real time with your primary care practitioner or specialist. Telehealth services may include managing your prescriptions, nutrition therapy,</w:t>
      </w:r>
      <w:r>
        <w:t xml:space="preserve"> behavioral assessment and therapy, and many other services; however, not all services can be provided via telehealth. If you’d like to know more,</w:t>
      </w:r>
      <w:r>
        <w:rPr>
          <w:spacing w:val="-26"/>
        </w:rPr>
        <w:t xml:space="preserve"> </w:t>
      </w:r>
      <w:r>
        <w:t>ask</w:t>
      </w:r>
    </w:p>
    <w:p w:rsidR="00203D43" w:rsidRDefault="00D74E54">
      <w:pPr>
        <w:pStyle w:val="BodyText"/>
        <w:tabs>
          <w:tab w:val="left" w:pos="7655"/>
        </w:tabs>
        <w:spacing w:before="18"/>
        <w:ind w:firstLine="0"/>
      </w:pPr>
      <w:r>
        <w:rPr>
          <w:u w:val="single"/>
        </w:rPr>
        <w:t xml:space="preserve"> </w:t>
      </w:r>
      <w:r w:rsidR="00F60BEF">
        <w:rPr>
          <w:u w:val="single"/>
        </w:rPr>
        <w:t>anyone at our office</w:t>
      </w:r>
      <w:r>
        <w:rPr>
          <w:u w:val="single"/>
        </w:rPr>
        <w:tab/>
      </w:r>
      <w:r>
        <w:rPr>
          <w:spacing w:val="7"/>
        </w:rPr>
        <w:t xml:space="preserve"> </w:t>
      </w:r>
      <w:r>
        <w:t>at your next visit.</w:t>
      </w:r>
    </w:p>
    <w:p w:rsidR="00203D43" w:rsidRDefault="00D74E54">
      <w:pPr>
        <w:pStyle w:val="Heading2"/>
        <w:tabs>
          <w:tab w:val="left" w:pos="11722"/>
        </w:tabs>
        <w:spacing w:before="193"/>
        <w:ind w:left="112"/>
      </w:pPr>
      <w:r>
        <w:rPr>
          <w:b w:val="0"/>
          <w:noProof/>
          <w:position w:val="-19"/>
          <w:lang w:bidi="ar-SA"/>
        </w:rPr>
        <w:drawing>
          <wp:inline distT="0" distB="0" distL="0" distR="0">
            <wp:extent cx="276224" cy="27621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276224" cy="276210"/>
                    </a:xfrm>
                    <a:prstGeom prst="rect">
                      <a:avLst/>
                    </a:prstGeom>
                  </pic:spPr>
                </pic:pic>
              </a:graphicData>
            </a:graphic>
          </wp:inline>
        </w:drawing>
      </w:r>
      <w:r>
        <w:rPr>
          <w:rFonts w:ascii="Times New Roman"/>
          <w:b w:val="0"/>
          <w:sz w:val="20"/>
        </w:rPr>
        <w:t xml:space="preserve">  </w:t>
      </w:r>
      <w:r>
        <w:rPr>
          <w:rFonts w:ascii="Times New Roman"/>
          <w:b w:val="0"/>
          <w:spacing w:val="-20"/>
          <w:sz w:val="20"/>
        </w:rPr>
        <w:t xml:space="preserve"> </w:t>
      </w:r>
      <w:r>
        <w:rPr>
          <w:color w:val="FFFFFF"/>
          <w:spacing w:val="29"/>
          <w:shd w:val="clear" w:color="auto" w:fill="205493"/>
        </w:rPr>
        <w:t xml:space="preserve"> </w:t>
      </w:r>
      <w:r>
        <w:rPr>
          <w:color w:val="FFFFFF"/>
          <w:shd w:val="clear" w:color="auto" w:fill="205493"/>
        </w:rPr>
        <w:t>What information will be shared about</w:t>
      </w:r>
      <w:r>
        <w:rPr>
          <w:color w:val="FFFFFF"/>
          <w:spacing w:val="-22"/>
          <w:shd w:val="clear" w:color="auto" w:fill="205493"/>
        </w:rPr>
        <w:t xml:space="preserve"> </w:t>
      </w:r>
      <w:r>
        <w:rPr>
          <w:color w:val="FFFFFF"/>
          <w:shd w:val="clear" w:color="auto" w:fill="205493"/>
        </w:rPr>
        <w:t>me?</w:t>
      </w:r>
      <w:r>
        <w:rPr>
          <w:color w:val="FFFFFF"/>
          <w:shd w:val="clear" w:color="auto" w:fill="205493"/>
        </w:rPr>
        <w:tab/>
      </w:r>
    </w:p>
    <w:p w:rsidR="00203D43" w:rsidRDefault="00D74E54">
      <w:pPr>
        <w:pStyle w:val="BodyText"/>
        <w:tabs>
          <w:tab w:val="left" w:pos="8984"/>
        </w:tabs>
        <w:spacing w:before="103"/>
        <w:ind w:left="1253" w:right="505"/>
      </w:pPr>
      <w:r>
        <w:rPr>
          <w:noProof/>
          <w:lang w:bidi="ar-SA"/>
        </w:rPr>
        <w:drawing>
          <wp:inline distT="0" distB="0" distL="0" distR="0">
            <wp:extent cx="132079" cy="13271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32079" cy="132714"/>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Medicare shares information about your care with your health care providers; like dates and times you visited a health care provider, your medical conditions, and a list of past and current prescriptions. This information</w:t>
      </w:r>
      <w:r>
        <w:rPr>
          <w:spacing w:val="-3"/>
        </w:rPr>
        <w:t xml:space="preserve"> </w:t>
      </w:r>
      <w:r>
        <w:t>helps</w:t>
      </w:r>
      <w:r>
        <w:rPr>
          <w:u w:val="single"/>
        </w:rPr>
        <w:t xml:space="preserve"> </w:t>
      </w:r>
      <w:r w:rsidR="00F60BEF">
        <w:rPr>
          <w:u w:val="single"/>
        </w:rPr>
        <w:t xml:space="preserve"> Southwest Internal Medicine</w:t>
      </w:r>
      <w:r>
        <w:rPr>
          <w:u w:val="single"/>
        </w:rPr>
        <w:tab/>
      </w:r>
      <w:r>
        <w:t>track the care and tests th</w:t>
      </w:r>
      <w:r>
        <w:t>at you’ve already</w:t>
      </w:r>
      <w:r>
        <w:rPr>
          <w:spacing w:val="-3"/>
        </w:rPr>
        <w:t xml:space="preserve"> </w:t>
      </w:r>
      <w:r>
        <w:t>had.</w:t>
      </w:r>
    </w:p>
    <w:p w:rsidR="00203D43" w:rsidRDefault="00D74E54">
      <w:pPr>
        <w:pStyle w:val="BodyText"/>
        <w:spacing w:before="118"/>
        <w:ind w:left="1253" w:right="784"/>
      </w:pPr>
      <w:r>
        <w:rPr>
          <w:noProof/>
          <w:lang w:bidi="ar-SA"/>
        </w:rPr>
        <w:drawing>
          <wp:inline distT="0" distB="0" distL="0" distR="0">
            <wp:extent cx="132079" cy="132714"/>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Sharing your data helps make sure all the providers involved in your care have access to your health information when and where they need</w:t>
      </w:r>
      <w:r>
        <w:rPr>
          <w:spacing w:val="-6"/>
        </w:rPr>
        <w:t xml:space="preserve"> </w:t>
      </w:r>
      <w:r>
        <w:t>it.</w:t>
      </w:r>
    </w:p>
    <w:p w:rsidR="00203D43" w:rsidRDefault="00203D43">
      <w:pPr>
        <w:sectPr w:rsidR="00203D43">
          <w:footerReference w:type="default" r:id="rId9"/>
          <w:type w:val="continuous"/>
          <w:pgSz w:w="12240" w:h="15840"/>
          <w:pgMar w:top="540" w:right="300" w:bottom="1000" w:left="100" w:header="720" w:footer="803" w:gutter="0"/>
          <w:cols w:space="720"/>
        </w:sectPr>
      </w:pPr>
    </w:p>
    <w:p w:rsidR="00203D43" w:rsidRDefault="00D74E54">
      <w:pPr>
        <w:pStyle w:val="BodyText"/>
        <w:spacing w:before="75"/>
        <w:ind w:left="1253" w:right="431"/>
      </w:pPr>
      <w:r>
        <w:rPr>
          <w:noProof/>
          <w:lang w:bidi="ar-SA"/>
        </w:rPr>
        <w:lastRenderedPageBreak/>
        <w:drawing>
          <wp:inline distT="0" distB="0" distL="0" distR="0">
            <wp:extent cx="132079" cy="13271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rPr>
        <w:t>We value your privacy</w:t>
      </w:r>
      <w:r>
        <w:t xml:space="preserve">. ACOs must put important safeguards in place to make sure all your health care information is safe. </w:t>
      </w:r>
      <w:r>
        <w:rPr>
          <w:spacing w:val="3"/>
        </w:rPr>
        <w:t xml:space="preserve">We </w:t>
      </w:r>
      <w:r>
        <w:t>respect your choice on how your health care information is used for care coordination and quality improvement. If you want Medicare to share your health care information</w:t>
      </w:r>
      <w:r>
        <w:rPr>
          <w:spacing w:val="-41"/>
        </w:rPr>
        <w:t xml:space="preserve"> </w:t>
      </w:r>
      <w:r>
        <w:t>with</w:t>
      </w:r>
    </w:p>
    <w:p w:rsidR="00203D43" w:rsidRDefault="00D74E54">
      <w:pPr>
        <w:pStyle w:val="BodyText"/>
        <w:tabs>
          <w:tab w:val="left" w:pos="7858"/>
        </w:tabs>
        <w:ind w:left="1253" w:right="505" w:firstLine="0"/>
      </w:pPr>
      <w:r>
        <w:rPr>
          <w:u w:val="single"/>
        </w:rPr>
        <w:t xml:space="preserve"> </w:t>
      </w:r>
      <w:r w:rsidR="00F60BEF">
        <w:rPr>
          <w:u w:val="single"/>
        </w:rPr>
        <w:t xml:space="preserve"> UPQC</w:t>
      </w:r>
      <w:bookmarkStart w:id="0" w:name="_GoBack"/>
      <w:bookmarkEnd w:id="0"/>
      <w:r>
        <w:rPr>
          <w:u w:val="single"/>
        </w:rPr>
        <w:tab/>
      </w:r>
      <w:r>
        <w:rPr>
          <w:spacing w:val="1"/>
        </w:rPr>
        <w:t xml:space="preserve"> </w:t>
      </w:r>
      <w:r>
        <w:t>or other ACOs in which your health care providers participate, there’s nothing</w:t>
      </w:r>
      <w:r>
        <w:t xml:space="preserve"> more you need to</w:t>
      </w:r>
      <w:r>
        <w:rPr>
          <w:spacing w:val="-7"/>
        </w:rPr>
        <w:t xml:space="preserve"> </w:t>
      </w:r>
      <w:r>
        <w:t>do.</w:t>
      </w:r>
    </w:p>
    <w:p w:rsidR="00203D43" w:rsidRDefault="00D74E54">
      <w:pPr>
        <w:spacing w:before="118"/>
        <w:ind w:left="893"/>
        <w:rPr>
          <w:b/>
        </w:rPr>
      </w:pPr>
      <w:r>
        <w:rPr>
          <w:noProof/>
          <w:lang w:bidi="ar-SA"/>
        </w:rPr>
        <w:drawing>
          <wp:inline distT="0" distB="0" distL="0" distR="0">
            <wp:extent cx="132079" cy="13271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32079" cy="132715"/>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 xml:space="preserve">If you </w:t>
      </w:r>
      <w:r>
        <w:rPr>
          <w:b/>
        </w:rPr>
        <w:t xml:space="preserve">don’t </w:t>
      </w:r>
      <w:r>
        <w:t xml:space="preserve">want Medicare to share your health care information, </w:t>
      </w:r>
      <w:r>
        <w:rPr>
          <w:b/>
        </w:rPr>
        <w:t>call</w:t>
      </w:r>
      <w:r>
        <w:rPr>
          <w:b/>
          <w:spacing w:val="-11"/>
        </w:rPr>
        <w:t xml:space="preserve"> </w:t>
      </w:r>
      <w:r>
        <w:rPr>
          <w:b/>
        </w:rPr>
        <w:t>1-800-MEDICARE</w:t>
      </w:r>
    </w:p>
    <w:p w:rsidR="00203D43" w:rsidRDefault="00D74E54">
      <w:pPr>
        <w:pStyle w:val="BodyText"/>
        <w:spacing w:before="2"/>
        <w:ind w:left="1253" w:right="502" w:firstLine="0"/>
      </w:pPr>
      <w:r>
        <w:t>(1-800-633-4227). Tell the representative that your health care provider is part of an ACO and you don’t want Medicare to share your health care</w:t>
      </w:r>
      <w:r>
        <w:t xml:space="preserve"> information. TTY users should call 1-877-486-2048.</w:t>
      </w:r>
    </w:p>
    <w:p w:rsidR="00203D43" w:rsidRDefault="00D74E54">
      <w:pPr>
        <w:pStyle w:val="BodyText"/>
        <w:spacing w:before="120"/>
        <w:ind w:left="1253" w:right="1814"/>
      </w:pPr>
      <w:r>
        <w:rPr>
          <w:noProof/>
          <w:lang w:bidi="ar-SA"/>
        </w:rPr>
        <w:drawing>
          <wp:inline distT="0" distB="0" distL="0" distR="0">
            <wp:extent cx="132079" cy="13206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32079" cy="132066"/>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t xml:space="preserve">If you change your mind and want to let Medicare share your health information again, call 1-800-MEDICARE to let Medicare know. </w:t>
      </w:r>
      <w:r>
        <w:rPr>
          <w:spacing w:val="3"/>
        </w:rPr>
        <w:t xml:space="preserve">We </w:t>
      </w:r>
      <w:r>
        <w:t>aren’t allowed to tell Medicare for</w:t>
      </w:r>
      <w:r>
        <w:rPr>
          <w:spacing w:val="-28"/>
        </w:rPr>
        <w:t xml:space="preserve"> </w:t>
      </w:r>
      <w:r>
        <w:t>you.</w:t>
      </w:r>
    </w:p>
    <w:p w:rsidR="00203D43" w:rsidRDefault="00D74E54">
      <w:pPr>
        <w:pStyle w:val="BodyText"/>
        <w:spacing w:before="120"/>
        <w:ind w:left="1253" w:right="333"/>
      </w:pPr>
      <w:r>
        <w:rPr>
          <w:noProof/>
          <w:lang w:bidi="ar-SA"/>
        </w:rPr>
        <w:drawing>
          <wp:inline distT="0" distB="0" distL="0" distR="0">
            <wp:extent cx="132079" cy="13271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32079" cy="13271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Even if you decline to s</w:t>
      </w:r>
      <w:r>
        <w:t>hare your health care information, Medicare will still use your information for some purposes, like assessing the financial and quality of care performance of the health care providers participating in ACOs. Also, Medicare may share some of your health car</w:t>
      </w:r>
      <w:r>
        <w:t>e information with ACOs when measuring the quality of care given by health care providers participating in those</w:t>
      </w:r>
      <w:r>
        <w:rPr>
          <w:spacing w:val="-18"/>
        </w:rPr>
        <w:t xml:space="preserve"> </w:t>
      </w:r>
      <w:r>
        <w:t>ACOs.</w:t>
      </w:r>
    </w:p>
    <w:p w:rsidR="00203D43" w:rsidRDefault="00D74E54">
      <w:pPr>
        <w:pStyle w:val="Heading2"/>
        <w:tabs>
          <w:tab w:val="left" w:pos="11722"/>
        </w:tabs>
        <w:spacing w:before="177"/>
      </w:pPr>
      <w:r>
        <w:rPr>
          <w:b w:val="0"/>
          <w:noProof/>
          <w:position w:val="-18"/>
          <w:lang w:bidi="ar-SA"/>
        </w:rPr>
        <w:drawing>
          <wp:inline distT="0" distB="0" distL="0" distR="0">
            <wp:extent cx="276224" cy="276224"/>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276224" cy="276224"/>
                    </a:xfrm>
                    <a:prstGeom prst="rect">
                      <a:avLst/>
                    </a:prstGeom>
                  </pic:spPr>
                </pic:pic>
              </a:graphicData>
            </a:graphic>
          </wp:inline>
        </w:drawing>
      </w:r>
      <w:r>
        <w:rPr>
          <w:rFonts w:ascii="Times New Roman"/>
          <w:b w:val="0"/>
          <w:sz w:val="20"/>
        </w:rPr>
        <w:t xml:space="preserve"> </w:t>
      </w:r>
      <w:r>
        <w:rPr>
          <w:rFonts w:ascii="Times New Roman"/>
          <w:b w:val="0"/>
          <w:spacing w:val="17"/>
          <w:sz w:val="20"/>
        </w:rPr>
        <w:t xml:space="preserve"> </w:t>
      </w:r>
      <w:r>
        <w:rPr>
          <w:color w:val="FFFFFF"/>
          <w:spacing w:val="29"/>
          <w:shd w:val="clear" w:color="auto" w:fill="205493"/>
        </w:rPr>
        <w:t xml:space="preserve"> </w:t>
      </w:r>
      <w:r>
        <w:rPr>
          <w:color w:val="FFFFFF"/>
          <w:shd w:val="clear" w:color="auto" w:fill="205493"/>
        </w:rPr>
        <w:t>How can I make the most of getting care from an</w:t>
      </w:r>
      <w:r>
        <w:rPr>
          <w:color w:val="FFFFFF"/>
          <w:spacing w:val="-25"/>
          <w:shd w:val="clear" w:color="auto" w:fill="205493"/>
        </w:rPr>
        <w:t xml:space="preserve"> </w:t>
      </w:r>
      <w:r>
        <w:rPr>
          <w:color w:val="FFFFFF"/>
          <w:shd w:val="clear" w:color="auto" w:fill="205493"/>
        </w:rPr>
        <w:t>ACO?</w:t>
      </w:r>
      <w:r>
        <w:rPr>
          <w:color w:val="FFFFFF"/>
          <w:shd w:val="clear" w:color="auto" w:fill="205493"/>
        </w:rPr>
        <w:tab/>
      </w:r>
    </w:p>
    <w:p w:rsidR="00203D43" w:rsidRDefault="00D74E54">
      <w:pPr>
        <w:pStyle w:val="BodyText"/>
        <w:spacing w:before="114"/>
        <w:ind w:left="1306" w:right="495" w:hanging="418"/>
      </w:pPr>
      <w:r>
        <w:rPr>
          <w:noProof/>
          <w:lang w:bidi="ar-SA"/>
        </w:rPr>
        <w:drawing>
          <wp:inline distT="0" distB="0" distL="0" distR="0">
            <wp:extent cx="132714" cy="13271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132714" cy="132715"/>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Ask your clinician if they have a secure online portal that </w:t>
      </w:r>
      <w:r>
        <w:rPr>
          <w:spacing w:val="-3"/>
        </w:rPr>
        <w:t xml:space="preserve">gives </w:t>
      </w:r>
      <w:r>
        <w:t xml:space="preserve">you 24-hour access to your personal health information, including lab results and provider recommendations. This will help you make informed decisions about your health </w:t>
      </w:r>
      <w:r>
        <w:rPr>
          <w:spacing w:val="-3"/>
        </w:rPr>
        <w:t xml:space="preserve">care, </w:t>
      </w:r>
      <w:r>
        <w:t>track your treatment, and monitor your health</w:t>
      </w:r>
      <w:r>
        <w:rPr>
          <w:spacing w:val="-27"/>
        </w:rPr>
        <w:t xml:space="preserve"> </w:t>
      </w:r>
      <w:r>
        <w:t>outcomes.</w:t>
      </w:r>
    </w:p>
    <w:p w:rsidR="00203D43" w:rsidRDefault="00D74E54">
      <w:pPr>
        <w:pStyle w:val="BodyText"/>
        <w:spacing w:before="122"/>
        <w:ind w:left="1306" w:right="695" w:hanging="418"/>
      </w:pPr>
      <w:r>
        <w:rPr>
          <w:noProof/>
          <w:position w:val="-2"/>
          <w:lang w:bidi="ar-SA"/>
        </w:rPr>
        <w:drawing>
          <wp:inline distT="0" distB="0" distL="0" distR="0">
            <wp:extent cx="132714" cy="132066"/>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6" cstate="print"/>
                    <a:stretch>
                      <a:fillRect/>
                    </a:stretch>
                  </pic:blipFill>
                  <pic:spPr>
                    <a:xfrm>
                      <a:off x="0" y="0"/>
                      <a:ext cx="132714" cy="132066"/>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As a Medicare benefi</w:t>
      </w:r>
      <w:r>
        <w:t xml:space="preserve">ciary, you can choose or change your primary clinician or “main doctor” at any time. Your primary clinician is the health care provider </w:t>
      </w:r>
      <w:r>
        <w:rPr>
          <w:spacing w:val="-3"/>
        </w:rPr>
        <w:t xml:space="preserve">that </w:t>
      </w:r>
      <w:r>
        <w:t>you believe is responsible for coordinating your overall care. If you choose a primary clinician, that clinician ma</w:t>
      </w:r>
      <w:r>
        <w:t xml:space="preserve">y have more tools or services to help with your care. For step-by-step instructions on how to select or change a primary clinician, or to learn more, see the </w:t>
      </w:r>
      <w:hyperlink r:id="rId10">
        <w:r>
          <w:rPr>
            <w:color w:val="0000FF"/>
            <w:u w:val="single" w:color="0000FF"/>
          </w:rPr>
          <w:t>Voluntary Alignment Beneficiary Fact</w:t>
        </w:r>
        <w:r>
          <w:rPr>
            <w:color w:val="0000FF"/>
            <w:spacing w:val="-5"/>
            <w:u w:val="single" w:color="0000FF"/>
          </w:rPr>
          <w:t xml:space="preserve"> </w:t>
        </w:r>
        <w:r>
          <w:rPr>
            <w:color w:val="0000FF"/>
            <w:u w:val="single" w:color="0000FF"/>
          </w:rPr>
          <w:t>Shee</w:t>
        </w:r>
        <w:r>
          <w:rPr>
            <w:color w:val="0000FF"/>
          </w:rPr>
          <w:t>t</w:t>
        </w:r>
      </w:hyperlink>
      <w:r>
        <w:t>.</w:t>
      </w:r>
    </w:p>
    <w:p w:rsidR="00203D43" w:rsidRDefault="00203D43">
      <w:pPr>
        <w:pStyle w:val="BodyText"/>
        <w:spacing w:before="4"/>
        <w:ind w:left="0" w:firstLine="0"/>
        <w:rPr>
          <w:sz w:val="21"/>
        </w:rPr>
      </w:pPr>
    </w:p>
    <w:p w:rsidR="00203D43" w:rsidRDefault="00D74E54">
      <w:pPr>
        <w:pStyle w:val="Heading2"/>
        <w:tabs>
          <w:tab w:val="left" w:pos="11722"/>
        </w:tabs>
        <w:spacing w:before="92"/>
        <w:ind w:left="136"/>
      </w:pPr>
      <w:r>
        <w:rPr>
          <w:b w:val="0"/>
          <w:noProof/>
          <w:position w:val="-21"/>
          <w:lang w:bidi="ar-SA"/>
        </w:rPr>
        <w:drawing>
          <wp:inline distT="0" distB="0" distL="0" distR="0">
            <wp:extent cx="274320" cy="27432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274320" cy="274320"/>
                    </a:xfrm>
                    <a:prstGeom prst="rect">
                      <a:avLst/>
                    </a:prstGeom>
                  </pic:spPr>
                </pic:pic>
              </a:graphicData>
            </a:graphic>
          </wp:inline>
        </w:drawing>
      </w:r>
      <w:r>
        <w:rPr>
          <w:rFonts w:ascii="Times New Roman"/>
          <w:b w:val="0"/>
          <w:sz w:val="20"/>
        </w:rPr>
        <w:t xml:space="preserve"> </w:t>
      </w:r>
      <w:r>
        <w:rPr>
          <w:rFonts w:ascii="Times New Roman"/>
          <w:b w:val="0"/>
          <w:spacing w:val="9"/>
          <w:sz w:val="20"/>
        </w:rPr>
        <w:t xml:space="preserve"> </w:t>
      </w:r>
      <w:r>
        <w:rPr>
          <w:color w:val="FFFFFF"/>
          <w:spacing w:val="29"/>
          <w:shd w:val="clear" w:color="auto" w:fill="205493"/>
        </w:rPr>
        <w:t xml:space="preserve"> </w:t>
      </w:r>
      <w:r>
        <w:rPr>
          <w:color w:val="FFFFFF"/>
          <w:shd w:val="clear" w:color="auto" w:fill="205493"/>
        </w:rPr>
        <w:t>What if I have concerns about being part of an</w:t>
      </w:r>
      <w:r>
        <w:rPr>
          <w:color w:val="FFFFFF"/>
          <w:spacing w:val="-29"/>
          <w:shd w:val="clear" w:color="auto" w:fill="205493"/>
        </w:rPr>
        <w:t xml:space="preserve"> </w:t>
      </w:r>
      <w:r>
        <w:rPr>
          <w:color w:val="FFFFFF"/>
          <w:shd w:val="clear" w:color="auto" w:fill="205493"/>
        </w:rPr>
        <w:t>ACO?</w:t>
      </w:r>
      <w:r>
        <w:rPr>
          <w:color w:val="FFFFFF"/>
          <w:shd w:val="clear" w:color="auto" w:fill="205493"/>
        </w:rPr>
        <w:tab/>
      </w:r>
    </w:p>
    <w:p w:rsidR="00203D43" w:rsidRDefault="00D74E54">
      <w:pPr>
        <w:pStyle w:val="BodyText"/>
        <w:spacing w:before="86"/>
        <w:ind w:right="1256"/>
      </w:pPr>
      <w:r>
        <w:rPr>
          <w:noProof/>
          <w:lang w:bidi="ar-SA"/>
        </w:rPr>
        <w:drawing>
          <wp:inline distT="0" distB="0" distL="0" distR="0">
            <wp:extent cx="132714" cy="13271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6" cstate="print"/>
                    <a:stretch>
                      <a:fillRect/>
                    </a:stretch>
                  </pic:blipFill>
                  <pic:spPr>
                    <a:xfrm>
                      <a:off x="0" y="0"/>
                      <a:ext cx="132714" cy="132715"/>
                    </a:xfrm>
                    <a:prstGeom prst="rect">
                      <a:avLst/>
                    </a:prstGeom>
                  </pic:spPr>
                </pic:pic>
              </a:graphicData>
            </a:graphic>
          </wp:inline>
        </w:drawing>
      </w:r>
      <w:r>
        <w:rPr>
          <w:rFonts w:ascii="Times New Roman"/>
          <w:sz w:val="20"/>
        </w:rPr>
        <w:t xml:space="preserve">   </w:t>
      </w:r>
      <w:r>
        <w:t>If you have concerns about the quality of care or other services you receive from your ACO or provider, you can contact your Medicare Beneficiary Ombudsman who can assist you with Medicare-related questions, concerns, and challenges. The Medicare Beneficia</w:t>
      </w:r>
      <w:r>
        <w:t xml:space="preserve">ry Ombudsman works closely with the Medicare program, including </w:t>
      </w:r>
      <w:hyperlink r:id="rId11">
        <w:r>
          <w:rPr>
            <w:color w:val="0000FF"/>
            <w:u w:val="single" w:color="0000FF"/>
          </w:rPr>
          <w:t>Medicare.gov</w:t>
        </w:r>
        <w:r>
          <w:t xml:space="preserve">, </w:t>
        </w:r>
      </w:hyperlink>
      <w:r>
        <w:t>1-800-MEDICARE, and State Health Insurance Assistance Programs (SHIPs), to help make sure information and assistance are available fo</w:t>
      </w:r>
      <w:r>
        <w:t xml:space="preserve">r you. Visit Medicare.gov for information on how the </w:t>
      </w:r>
      <w:hyperlink r:id="rId12">
        <w:r>
          <w:rPr>
            <w:color w:val="0000FF"/>
            <w:u w:val="single" w:color="0000FF"/>
          </w:rPr>
          <w:t>Medicare Beneficiary</w:t>
        </w:r>
      </w:hyperlink>
      <w:r>
        <w:rPr>
          <w:color w:val="0000FF"/>
        </w:rPr>
        <w:t xml:space="preserve"> </w:t>
      </w:r>
      <w:hyperlink r:id="rId13">
        <w:r>
          <w:rPr>
            <w:color w:val="0000FF"/>
            <w:u w:val="single" w:color="0000FF"/>
          </w:rPr>
          <w:t>Ombudsman</w:t>
        </w:r>
        <w:r>
          <w:rPr>
            <w:color w:val="0000FF"/>
          </w:rPr>
          <w:t xml:space="preserve"> </w:t>
        </w:r>
      </w:hyperlink>
      <w:r>
        <w:t>can help</w:t>
      </w:r>
      <w:r>
        <w:rPr>
          <w:spacing w:val="-4"/>
        </w:rPr>
        <w:t xml:space="preserve"> </w:t>
      </w:r>
      <w:r>
        <w:t>you.</w:t>
      </w:r>
    </w:p>
    <w:p w:rsidR="00203D43" w:rsidRDefault="00D74E54">
      <w:pPr>
        <w:pStyle w:val="BodyText"/>
        <w:spacing w:before="121"/>
        <w:ind w:left="1249" w:right="1242" w:hanging="361"/>
      </w:pPr>
      <w:r>
        <w:rPr>
          <w:noProof/>
          <w:lang w:bidi="ar-SA"/>
        </w:rPr>
        <w:drawing>
          <wp:inline distT="0" distB="0" distL="0" distR="0">
            <wp:extent cx="132714" cy="13208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132714" cy="132080"/>
                    </a:xfrm>
                    <a:prstGeom prst="rect">
                      <a:avLst/>
                    </a:prstGeom>
                  </pic:spPr>
                </pic:pic>
              </a:graphicData>
            </a:graphic>
          </wp:inline>
        </w:drawing>
      </w:r>
      <w:r>
        <w:rPr>
          <w:rFonts w:ascii="Times New Roman"/>
          <w:sz w:val="20"/>
        </w:rPr>
        <w:t xml:space="preserve">   </w:t>
      </w:r>
      <w:r>
        <w:t>If you suspect Medicare fraud or abuse from your ACO or any Medicare provider, we encourage you to make a report by contacting the HHS Office of Inspector General (1-800-HHS-</w:t>
      </w:r>
      <w:r>
        <w:t xml:space="preserve">TIPS) or your local </w:t>
      </w:r>
      <w:hyperlink r:id="rId14">
        <w:r>
          <w:rPr>
            <w:color w:val="0000FF"/>
            <w:u w:val="single" w:color="0000FF"/>
          </w:rPr>
          <w:t>Senior Medicare Patrol (SMP)</w:t>
        </w:r>
        <w:r>
          <w:t>.</w:t>
        </w:r>
      </w:hyperlink>
    </w:p>
    <w:sectPr w:rsidR="00203D43">
      <w:pgSz w:w="12240" w:h="15840"/>
      <w:pgMar w:top="640" w:right="300" w:bottom="1000" w:left="100" w:header="0"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54" w:rsidRDefault="00D74E54">
      <w:r>
        <w:separator/>
      </w:r>
    </w:p>
  </w:endnote>
  <w:endnote w:type="continuationSeparator" w:id="0">
    <w:p w:rsidR="00D74E54" w:rsidRDefault="00D7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43" w:rsidRDefault="00D74E54">
    <w:pPr>
      <w:pStyle w:val="BodyText"/>
      <w:spacing w:before="0" w:line="14" w:lineRule="auto"/>
      <w:ind w:left="0" w:firstLine="0"/>
      <w:rPr>
        <w:sz w:val="20"/>
      </w:rPr>
    </w:pPr>
    <w:r>
      <w:rPr>
        <w:noProof/>
        <w:lang w:bidi="ar-SA"/>
      </w:rPr>
      <w:drawing>
        <wp:anchor distT="0" distB="0" distL="0" distR="0" simplePos="0" relativeHeight="251534336" behindDoc="1" locked="0" layoutInCell="1" allowOverlap="1">
          <wp:simplePos x="0" y="0"/>
          <wp:positionH relativeFrom="page">
            <wp:posOffset>297179</wp:posOffset>
          </wp:positionH>
          <wp:positionV relativeFrom="page">
            <wp:posOffset>9421777</wp:posOffset>
          </wp:positionV>
          <wp:extent cx="1984786" cy="4061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84786" cy="4061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54" w:rsidRDefault="00D74E54">
      <w:r>
        <w:separator/>
      </w:r>
    </w:p>
  </w:footnote>
  <w:footnote w:type="continuationSeparator" w:id="0">
    <w:p w:rsidR="00D74E54" w:rsidRDefault="00D74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43"/>
    <w:rsid w:val="00203D43"/>
    <w:rsid w:val="00D74E54"/>
    <w:rsid w:val="00F6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BDD74-2226-4D70-8C2A-9604D61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620"/>
      <w:outlineLvl w:val="0"/>
    </w:pPr>
    <w:rPr>
      <w:sz w:val="26"/>
      <w:szCs w:val="26"/>
    </w:rPr>
  </w:style>
  <w:style w:type="paragraph" w:styleId="Heading2">
    <w:name w:val="heading 2"/>
    <w:basedOn w:val="Normal"/>
    <w:uiPriority w:val="1"/>
    <w:qFormat/>
    <w:pPr>
      <w:spacing w:before="77"/>
      <w:ind w:left="1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48" w:hanging="36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edicare.gov/claims-appeals/your-medicare-rights/get-help-with-your-rights-protection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medicare.gov/claims-appeals/your-medicare-rights/get-help-with-your-rights-protec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edicare.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dit.cms.gov/files/document/register-mymedicaregov-and-choose-your-primary-clinician"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smpresource.org/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Medicare Shared Savings Program Accountable Care Organizations</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Shared Savings Program Accountable Care Organizations</dc:title>
  <dc:subject>Beneficiary Information Notice Template with Telehealth</dc:subject>
  <dc:creator>CMS</dc:creator>
  <cp:keywords>Accountable Care Organizations; ACOs; marketing; Beneficiary Information Notice Template with Telehealth; Medicare Shared Savings Program Accountable Care Organizations</cp:keywords>
  <cp:lastModifiedBy>debra anderson</cp:lastModifiedBy>
  <cp:revision>2</cp:revision>
  <dcterms:created xsi:type="dcterms:W3CDTF">2021-11-30T16:32:00Z</dcterms:created>
  <dcterms:modified xsi:type="dcterms:W3CDTF">2021-11-30T16:32:00Z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Acrobat PDFMaker 17 for Word</vt:lpwstr>
  </property>
  <property fmtid="{D5CDD505-2E9C-101B-9397-08002B2CF9AE}" pid="4" name="LastSaved">
    <vt:filetime>2021-03-05T00:00:00Z</vt:filetime>
  </property>
</Properties>
</file>